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FFBD5" w14:textId="77777777" w:rsidR="00864E11" w:rsidRDefault="00864E11" w:rsidP="005D30E6">
      <w:pPr>
        <w:spacing w:line="480" w:lineRule="auto"/>
        <w:rPr>
          <w:rFonts w:ascii="Times New Roman" w:hAnsi="Times New Roman" w:cs="Times New Roman"/>
          <w:spacing w:val="-2"/>
          <w:sz w:val="24"/>
          <w:szCs w:val="24"/>
          <w:shd w:val="clear" w:color="auto" w:fill="FFFFFF"/>
        </w:rPr>
      </w:pPr>
    </w:p>
    <w:p w14:paraId="4A16CC89" w14:textId="77777777" w:rsidR="00864E11" w:rsidRDefault="00864E11">
      <w:pPr>
        <w:rPr>
          <w:rFonts w:ascii="Times New Roman" w:hAnsi="Times New Roman" w:cs="Times New Roman"/>
          <w:spacing w:val="-2"/>
          <w:sz w:val="24"/>
          <w:szCs w:val="24"/>
          <w:shd w:val="clear" w:color="auto" w:fill="FFFFFF"/>
        </w:rPr>
      </w:pPr>
      <w:bookmarkStart w:id="0" w:name="_GoBack"/>
      <w:bookmarkEnd w:id="0"/>
    </w:p>
    <w:p w14:paraId="1E1B87A2" w14:textId="77777777" w:rsidR="00864E11" w:rsidRDefault="00864E11">
      <w:pPr>
        <w:rPr>
          <w:rFonts w:ascii="Times New Roman" w:hAnsi="Times New Roman" w:cs="Times New Roman"/>
          <w:spacing w:val="-2"/>
          <w:sz w:val="24"/>
          <w:szCs w:val="24"/>
          <w:shd w:val="clear" w:color="auto" w:fill="FFFFFF"/>
        </w:rPr>
      </w:pPr>
    </w:p>
    <w:p w14:paraId="2508CC63" w14:textId="77777777" w:rsidR="00864E11" w:rsidRDefault="00864E11">
      <w:pPr>
        <w:rPr>
          <w:rFonts w:ascii="Times New Roman" w:hAnsi="Times New Roman" w:cs="Times New Roman"/>
          <w:spacing w:val="-2"/>
          <w:sz w:val="24"/>
          <w:szCs w:val="24"/>
          <w:shd w:val="clear" w:color="auto" w:fill="FFFFFF"/>
        </w:rPr>
      </w:pPr>
    </w:p>
    <w:p w14:paraId="5300FA50" w14:textId="77777777" w:rsidR="00864E11" w:rsidRDefault="00864E11">
      <w:pPr>
        <w:rPr>
          <w:rFonts w:ascii="Times New Roman" w:hAnsi="Times New Roman" w:cs="Times New Roman"/>
          <w:spacing w:val="-2"/>
          <w:sz w:val="24"/>
          <w:szCs w:val="24"/>
          <w:shd w:val="clear" w:color="auto" w:fill="FFFFFF"/>
        </w:rPr>
      </w:pPr>
    </w:p>
    <w:p w14:paraId="10717383" w14:textId="77777777" w:rsidR="00864E11" w:rsidRDefault="00864E11">
      <w:pPr>
        <w:rPr>
          <w:rFonts w:ascii="Times New Roman" w:hAnsi="Times New Roman" w:cs="Times New Roman"/>
          <w:spacing w:val="-2"/>
          <w:sz w:val="24"/>
          <w:szCs w:val="24"/>
          <w:shd w:val="clear" w:color="auto" w:fill="FFFFFF"/>
        </w:rPr>
      </w:pPr>
    </w:p>
    <w:p w14:paraId="30E5A24E" w14:textId="678FBDCE" w:rsidR="00864E11" w:rsidRDefault="00864E11" w:rsidP="00864E11">
      <w:pPr>
        <w:jc w:val="cente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NAME</w:t>
      </w:r>
    </w:p>
    <w:p w14:paraId="65ABB79D" w14:textId="03395388" w:rsidR="00864E11" w:rsidRDefault="00864E11" w:rsidP="00864E11">
      <w:pPr>
        <w:jc w:val="cente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PROFESSORS NAME</w:t>
      </w:r>
    </w:p>
    <w:p w14:paraId="49462DF2" w14:textId="310A4E44" w:rsidR="00864E11" w:rsidRDefault="00864E11" w:rsidP="00864E11">
      <w:pPr>
        <w:jc w:val="cente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INSTITUTION</w:t>
      </w:r>
    </w:p>
    <w:p w14:paraId="736952FA" w14:textId="137F0A98" w:rsidR="00864E11" w:rsidRDefault="00864E11" w:rsidP="00864E11">
      <w:pPr>
        <w:jc w:val="cente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DUE DATE</w:t>
      </w:r>
    </w:p>
    <w:p w14:paraId="6B309063" w14:textId="6CDFED9E" w:rsidR="00864E11" w:rsidRDefault="00864E11">
      <w:pP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br w:type="page"/>
      </w:r>
    </w:p>
    <w:p w14:paraId="1A5FA479" w14:textId="13ACE742" w:rsidR="008A4E23" w:rsidRDefault="00864E11" w:rsidP="005D30E6">
      <w:pPr>
        <w:spacing w:line="480" w:lineRule="auto"/>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lastRenderedPageBreak/>
        <w:t>CRITICAL ANALYSIS OF “FENCES” BY PAT MORA</w:t>
      </w:r>
    </w:p>
    <w:p w14:paraId="058D61DF" w14:textId="75E2D704" w:rsidR="005D30E6" w:rsidRPr="005D30E6" w:rsidRDefault="00864E11" w:rsidP="005D30E6">
      <w:pPr>
        <w:spacing w:line="480" w:lineRule="auto"/>
        <w:rPr>
          <w:rFonts w:ascii="Times New Roman" w:hAnsi="Times New Roman" w:cs="Times New Roman"/>
          <w:spacing w:val="-2"/>
          <w:sz w:val="24"/>
          <w:szCs w:val="24"/>
          <w:shd w:val="clear" w:color="auto" w:fill="FFFFFF"/>
        </w:rPr>
      </w:pPr>
      <w:r w:rsidRPr="005D30E6">
        <w:rPr>
          <w:rFonts w:ascii="Times New Roman" w:hAnsi="Times New Roman" w:cs="Times New Roman"/>
          <w:spacing w:val="-2"/>
          <w:sz w:val="24"/>
          <w:szCs w:val="24"/>
          <w:shd w:val="clear" w:color="auto" w:fill="FFFFFF"/>
        </w:rPr>
        <w:t>The title of the poem "fences" by Pat Mora alludes to something that separates the people. Pat's poem talks of the wealthy tourists in their refinery and beachy bodies coming "with suitcases full of dollars" the narrator peeks through the fence and narrates about her mother warning her sister not to go to that side of the wall where these rich people are enjoying their lives. It is symbolic of a partition, something that is a symbol of demarcation between the rich and the poor, with the mother screaming the beach "is theirs."</w:t>
      </w:r>
    </w:p>
    <w:p w14:paraId="43AD6812" w14:textId="3D3D9A4D" w:rsidR="00CC4F77" w:rsidRPr="005D30E6" w:rsidRDefault="00864E11" w:rsidP="005D30E6">
      <w:pPr>
        <w:spacing w:line="480" w:lineRule="auto"/>
        <w:rPr>
          <w:rFonts w:ascii="Times New Roman" w:hAnsi="Times New Roman" w:cs="Times New Roman"/>
          <w:spacing w:val="-2"/>
          <w:sz w:val="24"/>
          <w:szCs w:val="24"/>
          <w:shd w:val="clear" w:color="auto" w:fill="FFFFFF"/>
        </w:rPr>
      </w:pPr>
      <w:r w:rsidRPr="005D30E6">
        <w:rPr>
          <w:rFonts w:ascii="Times New Roman" w:hAnsi="Times New Roman" w:cs="Times New Roman"/>
          <w:spacing w:val="-2"/>
          <w:sz w:val="24"/>
          <w:szCs w:val="24"/>
          <w:shd w:val="clear" w:color="auto" w:fill="FFFFFF"/>
        </w:rPr>
        <w:t xml:space="preserve">Pat Mora’s “Fences” </w:t>
      </w:r>
      <w:r w:rsidR="0094474E" w:rsidRPr="005D30E6">
        <w:rPr>
          <w:rFonts w:ascii="Times New Roman" w:hAnsi="Times New Roman" w:cs="Times New Roman"/>
          <w:spacing w:val="-2"/>
          <w:sz w:val="24"/>
          <w:szCs w:val="24"/>
          <w:shd w:val="clear" w:color="auto" w:fill="FFFFFF"/>
        </w:rPr>
        <w:t>contend</w:t>
      </w:r>
      <w:r w:rsidRPr="005D30E6">
        <w:rPr>
          <w:rFonts w:ascii="Times New Roman" w:hAnsi="Times New Roman" w:cs="Times New Roman"/>
          <w:spacing w:val="-2"/>
          <w:sz w:val="24"/>
          <w:szCs w:val="24"/>
          <w:shd w:val="clear" w:color="auto" w:fill="FFFFFF"/>
        </w:rPr>
        <w:t xml:space="preserve"> with the </w:t>
      </w:r>
      <w:r w:rsidR="0094474E" w:rsidRPr="005D30E6">
        <w:rPr>
          <w:rFonts w:ascii="Times New Roman" w:hAnsi="Times New Roman" w:cs="Times New Roman"/>
          <w:spacing w:val="-2"/>
          <w:sz w:val="24"/>
          <w:szCs w:val="24"/>
          <w:shd w:val="clear" w:color="auto" w:fill="FFFFFF"/>
        </w:rPr>
        <w:t>apt</w:t>
      </w:r>
      <w:r w:rsidRPr="005D30E6">
        <w:rPr>
          <w:rFonts w:ascii="Times New Roman" w:hAnsi="Times New Roman" w:cs="Times New Roman"/>
          <w:spacing w:val="-2"/>
          <w:sz w:val="24"/>
          <w:szCs w:val="24"/>
          <w:shd w:val="clear" w:color="auto" w:fill="FFFFFF"/>
        </w:rPr>
        <w:t xml:space="preserve"> </w:t>
      </w:r>
      <w:r w:rsidR="0094474E" w:rsidRPr="005D30E6">
        <w:rPr>
          <w:rFonts w:ascii="Times New Roman" w:hAnsi="Times New Roman" w:cs="Times New Roman"/>
          <w:spacing w:val="-2"/>
          <w:sz w:val="24"/>
          <w:szCs w:val="24"/>
          <w:shd w:val="clear" w:color="auto" w:fill="FFFFFF"/>
        </w:rPr>
        <w:t>matters</w:t>
      </w:r>
      <w:r w:rsidRPr="005D30E6">
        <w:rPr>
          <w:rFonts w:ascii="Times New Roman" w:hAnsi="Times New Roman" w:cs="Times New Roman"/>
          <w:spacing w:val="-2"/>
          <w:sz w:val="24"/>
          <w:szCs w:val="24"/>
          <w:shd w:val="clear" w:color="auto" w:fill="FFFFFF"/>
        </w:rPr>
        <w:t xml:space="preserve"> of </w:t>
      </w:r>
      <w:r w:rsidR="00D138C0">
        <w:rPr>
          <w:rFonts w:ascii="Times New Roman" w:hAnsi="Times New Roman" w:cs="Times New Roman"/>
          <w:spacing w:val="-2"/>
          <w:sz w:val="24"/>
          <w:szCs w:val="24"/>
          <w:shd w:val="clear" w:color="auto" w:fill="FFFFFF"/>
        </w:rPr>
        <w:t>status</w:t>
      </w:r>
      <w:r w:rsidRPr="005D30E6">
        <w:rPr>
          <w:rFonts w:ascii="Times New Roman" w:hAnsi="Times New Roman" w:cs="Times New Roman"/>
          <w:spacing w:val="-2"/>
          <w:sz w:val="24"/>
          <w:szCs w:val="24"/>
          <w:shd w:val="clear" w:color="auto" w:fill="FFFFFF"/>
        </w:rPr>
        <w:t xml:space="preserve"> </w:t>
      </w:r>
      <w:r w:rsidR="0094474E" w:rsidRPr="005D30E6">
        <w:rPr>
          <w:rFonts w:ascii="Times New Roman" w:hAnsi="Times New Roman" w:cs="Times New Roman"/>
          <w:spacing w:val="-2"/>
          <w:sz w:val="24"/>
          <w:szCs w:val="24"/>
          <w:shd w:val="clear" w:color="auto" w:fill="FFFFFF"/>
        </w:rPr>
        <w:t>separation</w:t>
      </w:r>
      <w:r w:rsidRPr="005D30E6">
        <w:rPr>
          <w:rFonts w:ascii="Times New Roman" w:hAnsi="Times New Roman" w:cs="Times New Roman"/>
          <w:spacing w:val="-2"/>
          <w:sz w:val="24"/>
          <w:szCs w:val="24"/>
          <w:shd w:val="clear" w:color="auto" w:fill="FFFFFF"/>
        </w:rPr>
        <w:t xml:space="preserve"> and </w:t>
      </w:r>
      <w:r w:rsidR="0094474E" w:rsidRPr="005D30E6">
        <w:rPr>
          <w:rFonts w:ascii="Times New Roman" w:hAnsi="Times New Roman" w:cs="Times New Roman"/>
          <w:spacing w:val="-2"/>
          <w:sz w:val="24"/>
          <w:szCs w:val="24"/>
          <w:shd w:val="clear" w:color="auto" w:fill="FFFFFF"/>
        </w:rPr>
        <w:t>honour</w:t>
      </w:r>
      <w:r w:rsidRPr="005D30E6">
        <w:rPr>
          <w:rFonts w:ascii="Times New Roman" w:hAnsi="Times New Roman" w:cs="Times New Roman"/>
          <w:spacing w:val="-2"/>
          <w:sz w:val="24"/>
          <w:szCs w:val="24"/>
          <w:shd w:val="clear" w:color="auto" w:fill="FFFFFF"/>
        </w:rPr>
        <w:t xml:space="preserve">. She </w:t>
      </w:r>
      <w:r w:rsidR="0094474E" w:rsidRPr="005D30E6">
        <w:rPr>
          <w:rFonts w:ascii="Times New Roman" w:hAnsi="Times New Roman" w:cs="Times New Roman"/>
          <w:spacing w:val="-2"/>
          <w:sz w:val="24"/>
          <w:szCs w:val="24"/>
          <w:shd w:val="clear" w:color="auto" w:fill="FFFFFF"/>
        </w:rPr>
        <w:t>starts</w:t>
      </w:r>
      <w:r w:rsidRPr="005D30E6">
        <w:rPr>
          <w:rFonts w:ascii="Times New Roman" w:hAnsi="Times New Roman" w:cs="Times New Roman"/>
          <w:spacing w:val="-2"/>
          <w:sz w:val="24"/>
          <w:szCs w:val="24"/>
          <w:shd w:val="clear" w:color="auto" w:fill="FFFFFF"/>
        </w:rPr>
        <w:t xml:space="preserve"> her poem on an </w:t>
      </w:r>
      <w:r w:rsidR="0094474E" w:rsidRPr="005D30E6">
        <w:rPr>
          <w:rFonts w:ascii="Times New Roman" w:hAnsi="Times New Roman" w:cs="Times New Roman"/>
          <w:spacing w:val="-2"/>
          <w:sz w:val="24"/>
          <w:szCs w:val="24"/>
          <w:shd w:val="clear" w:color="auto" w:fill="FFFFFF"/>
        </w:rPr>
        <w:t>optimistic</w:t>
      </w:r>
      <w:r w:rsidRPr="005D30E6">
        <w:rPr>
          <w:rFonts w:ascii="Times New Roman" w:hAnsi="Times New Roman" w:cs="Times New Roman"/>
          <w:spacing w:val="-2"/>
          <w:sz w:val="24"/>
          <w:szCs w:val="24"/>
          <w:shd w:val="clear" w:color="auto" w:fill="FFFFFF"/>
        </w:rPr>
        <w:t xml:space="preserve"> </w:t>
      </w:r>
      <w:r w:rsidR="0094474E" w:rsidRPr="005D30E6">
        <w:rPr>
          <w:rFonts w:ascii="Times New Roman" w:hAnsi="Times New Roman" w:cs="Times New Roman"/>
          <w:spacing w:val="-2"/>
          <w:sz w:val="24"/>
          <w:szCs w:val="24"/>
          <w:shd w:val="clear" w:color="auto" w:fill="FFFFFF"/>
        </w:rPr>
        <w:t>message</w:t>
      </w:r>
      <w:r w:rsidRPr="005D30E6">
        <w:rPr>
          <w:rFonts w:ascii="Times New Roman" w:hAnsi="Times New Roman" w:cs="Times New Roman"/>
          <w:spacing w:val="-2"/>
          <w:sz w:val="24"/>
          <w:szCs w:val="24"/>
          <w:shd w:val="clear" w:color="auto" w:fill="FFFFFF"/>
        </w:rPr>
        <w:t xml:space="preserve">, saying “Mouths full of laughter,” which </w:t>
      </w:r>
      <w:r w:rsidR="0094474E" w:rsidRPr="005D30E6">
        <w:rPr>
          <w:rFonts w:ascii="Times New Roman" w:hAnsi="Times New Roman" w:cs="Times New Roman"/>
          <w:spacing w:val="-2"/>
          <w:sz w:val="24"/>
          <w:szCs w:val="24"/>
          <w:shd w:val="clear" w:color="auto" w:fill="FFFFFF"/>
        </w:rPr>
        <w:t>makes</w:t>
      </w:r>
      <w:r w:rsidRPr="005D30E6">
        <w:rPr>
          <w:rFonts w:ascii="Times New Roman" w:hAnsi="Times New Roman" w:cs="Times New Roman"/>
          <w:spacing w:val="-2"/>
          <w:sz w:val="24"/>
          <w:szCs w:val="24"/>
          <w:shd w:val="clear" w:color="auto" w:fill="FFFFFF"/>
        </w:rPr>
        <w:t xml:space="preserve"> an </w:t>
      </w:r>
      <w:r w:rsidR="0094474E" w:rsidRPr="005D30E6">
        <w:rPr>
          <w:rFonts w:ascii="Times New Roman" w:hAnsi="Times New Roman" w:cs="Times New Roman"/>
          <w:spacing w:val="-2"/>
          <w:sz w:val="24"/>
          <w:szCs w:val="24"/>
          <w:shd w:val="clear" w:color="auto" w:fill="FFFFFF"/>
        </w:rPr>
        <w:t>innocuous</w:t>
      </w:r>
      <w:r w:rsidRPr="005D30E6">
        <w:rPr>
          <w:rFonts w:ascii="Times New Roman" w:hAnsi="Times New Roman" w:cs="Times New Roman"/>
          <w:spacing w:val="-2"/>
          <w:sz w:val="24"/>
          <w:szCs w:val="24"/>
          <w:shd w:val="clear" w:color="auto" w:fill="FFFFFF"/>
        </w:rPr>
        <w:t xml:space="preserve"> and </w:t>
      </w:r>
      <w:r w:rsidR="0094474E" w:rsidRPr="005D30E6">
        <w:rPr>
          <w:rFonts w:ascii="Times New Roman" w:hAnsi="Times New Roman" w:cs="Times New Roman"/>
          <w:spacing w:val="-2"/>
          <w:sz w:val="24"/>
          <w:szCs w:val="24"/>
          <w:shd w:val="clear" w:color="auto" w:fill="FFFFFF"/>
        </w:rPr>
        <w:t>inoffensive</w:t>
      </w:r>
      <w:r w:rsidRPr="005D30E6">
        <w:rPr>
          <w:rFonts w:ascii="Times New Roman" w:hAnsi="Times New Roman" w:cs="Times New Roman"/>
          <w:spacing w:val="-2"/>
          <w:sz w:val="24"/>
          <w:szCs w:val="24"/>
          <w:shd w:val="clear" w:color="auto" w:fill="FFFFFF"/>
        </w:rPr>
        <w:t xml:space="preserve"> </w:t>
      </w:r>
      <w:r w:rsidR="0094474E" w:rsidRPr="005D30E6">
        <w:rPr>
          <w:rFonts w:ascii="Times New Roman" w:hAnsi="Times New Roman" w:cs="Times New Roman"/>
          <w:spacing w:val="-2"/>
          <w:sz w:val="24"/>
          <w:szCs w:val="24"/>
          <w:shd w:val="clear" w:color="auto" w:fill="FFFFFF"/>
        </w:rPr>
        <w:t>tenor</w:t>
      </w:r>
      <w:r w:rsidRPr="005D30E6">
        <w:rPr>
          <w:rFonts w:ascii="Times New Roman" w:hAnsi="Times New Roman" w:cs="Times New Roman"/>
          <w:spacing w:val="-2"/>
          <w:sz w:val="24"/>
          <w:szCs w:val="24"/>
          <w:shd w:val="clear" w:color="auto" w:fill="FFFFFF"/>
        </w:rPr>
        <w:t>; in the next line, Mora uses the Spanish word ‘</w:t>
      </w:r>
      <w:proofErr w:type="spellStart"/>
      <w:r w:rsidRPr="005D30E6">
        <w:rPr>
          <w:rFonts w:ascii="Times New Roman" w:hAnsi="Times New Roman" w:cs="Times New Roman"/>
          <w:spacing w:val="-2"/>
          <w:sz w:val="24"/>
          <w:szCs w:val="24"/>
          <w:shd w:val="clear" w:color="auto" w:fill="FFFFFF"/>
        </w:rPr>
        <w:t>turistas</w:t>
      </w:r>
      <w:proofErr w:type="spellEnd"/>
      <w:r w:rsidRPr="005D30E6">
        <w:rPr>
          <w:rFonts w:ascii="Times New Roman" w:hAnsi="Times New Roman" w:cs="Times New Roman"/>
          <w:spacing w:val="-2"/>
          <w:sz w:val="24"/>
          <w:szCs w:val="24"/>
          <w:shd w:val="clear" w:color="auto" w:fill="FFFFFF"/>
        </w:rPr>
        <w:t>’ (tourist in English) to indicate possibly the ethnicity of the speaker. It is not until the last few lines of the poem, however, when the reader can also detect the class and likely status of the speaker, when the speaker’s mother says, “It’s their beach,” after seeing the speaker’s younger sister running across the sand where the affluent tourists are, thus opening the door for a Marxist reading of the poem</w:t>
      </w:r>
      <w:r w:rsidR="006B58AB" w:rsidRPr="005D30E6">
        <w:rPr>
          <w:rFonts w:ascii="Times New Roman" w:hAnsi="Times New Roman" w:cs="Times New Roman"/>
          <w:spacing w:val="-2"/>
          <w:sz w:val="24"/>
          <w:szCs w:val="24"/>
          <w:shd w:val="clear" w:color="auto" w:fill="FFFFFF"/>
        </w:rPr>
        <w:t>.</w:t>
      </w:r>
      <w:r w:rsidRPr="005D30E6">
        <w:rPr>
          <w:rFonts w:ascii="Times New Roman" w:hAnsi="Times New Roman" w:cs="Times New Roman"/>
          <w:spacing w:val="-2"/>
          <w:sz w:val="24"/>
          <w:szCs w:val="24"/>
          <w:shd w:val="clear" w:color="auto" w:fill="FFFFFF"/>
        </w:rPr>
        <w:t xml:space="preserve"> At only 19 lines, fences are a relatively short poem, but </w:t>
      </w:r>
      <w:proofErr w:type="spellStart"/>
      <w:r w:rsidRPr="005D30E6">
        <w:rPr>
          <w:rFonts w:ascii="Times New Roman" w:hAnsi="Times New Roman" w:cs="Times New Roman"/>
          <w:spacing w:val="-2"/>
          <w:sz w:val="24"/>
          <w:szCs w:val="24"/>
          <w:shd w:val="clear" w:color="auto" w:fill="FFFFFF"/>
        </w:rPr>
        <w:t>Moras</w:t>
      </w:r>
      <w:proofErr w:type="spellEnd"/>
      <w:r w:rsidRPr="005D30E6">
        <w:rPr>
          <w:rFonts w:ascii="Times New Roman" w:hAnsi="Times New Roman" w:cs="Times New Roman"/>
          <w:spacing w:val="-2"/>
          <w:sz w:val="24"/>
          <w:szCs w:val="24"/>
          <w:shd w:val="clear" w:color="auto" w:fill="FFFFFF"/>
        </w:rPr>
        <w:t xml:space="preserve"> use of language packed so much meaning into every sentence and thus creates a vibrant and symbolic display of social and class division. </w:t>
      </w:r>
    </w:p>
    <w:p w14:paraId="6A7B8AE7" w14:textId="67424F23" w:rsidR="00A5022A" w:rsidRPr="008A4E23" w:rsidRDefault="00864E11" w:rsidP="008A4E23">
      <w:pPr>
        <w:shd w:val="clear" w:color="auto" w:fill="FFFFFF"/>
        <w:spacing w:after="0" w:line="480" w:lineRule="auto"/>
        <w:rPr>
          <w:rFonts w:ascii="Times New Roman" w:eastAsia="Times New Roman" w:hAnsi="Times New Roman" w:cs="Times New Roman"/>
          <w:spacing w:val="-2"/>
          <w:sz w:val="24"/>
          <w:szCs w:val="24"/>
          <w:lang w:eastAsia="en-GB"/>
        </w:rPr>
      </w:pPr>
      <w:r w:rsidRPr="00A5022A">
        <w:rPr>
          <w:rFonts w:ascii="Times New Roman" w:eastAsia="Times New Roman" w:hAnsi="Times New Roman" w:cs="Times New Roman"/>
          <w:spacing w:val="-2"/>
          <w:sz w:val="24"/>
          <w:szCs w:val="24"/>
          <w:lang w:eastAsia="en-GB"/>
        </w:rPr>
        <w:t xml:space="preserve">The first three lines (or first sentence) of the poem quickly establishes a cultural and class division. The comment as mentioned above on Mora's use of the word "Turista" is essential, for the speaker (Mora's surrogate) is using the term to show that she is perhaps bilingual, but, more importantly, to show that the tourists, who are in a "tall hotel" with suitcases that are "full of dollars," are not from the same class as she is; they are not from the same, presumably, Mexican-American culture, or from the same middle- to lower-class family. Albeit there is not exactly a class struggle here in traditional Marxist terms. Still, there is a clear divide between </w:t>
      </w:r>
      <w:r w:rsidRPr="00A5022A">
        <w:rPr>
          <w:rFonts w:ascii="Times New Roman" w:eastAsia="Times New Roman" w:hAnsi="Times New Roman" w:cs="Times New Roman"/>
          <w:spacing w:val="-2"/>
          <w:sz w:val="24"/>
          <w:szCs w:val="24"/>
          <w:lang w:eastAsia="en-GB"/>
        </w:rPr>
        <w:lastRenderedPageBreak/>
        <w:t>two social classes: one belongs to a level that has the privilege to go on luxurious vacations, whereas the other</w:t>
      </w:r>
      <w:r w:rsidR="005D30E6" w:rsidRPr="005D30E6">
        <w:rPr>
          <w:rFonts w:ascii="Times New Roman" w:eastAsia="Times New Roman" w:hAnsi="Times New Roman" w:cs="Times New Roman"/>
          <w:spacing w:val="-2"/>
          <w:sz w:val="24"/>
          <w:szCs w:val="24"/>
          <w:lang w:eastAsia="en-GB"/>
        </w:rPr>
        <w:t xml:space="preserve"> one belongs to low rank. </w:t>
      </w:r>
    </w:p>
    <w:p w14:paraId="186DBBCA" w14:textId="544BD417" w:rsidR="00796E15" w:rsidRDefault="00864E11" w:rsidP="005D30E6">
      <w:pPr>
        <w:shd w:val="clear" w:color="auto" w:fill="FFFFFF"/>
        <w:spacing w:line="480" w:lineRule="auto"/>
        <w:rPr>
          <w:rFonts w:ascii="Times New Roman" w:eastAsia="Times New Roman" w:hAnsi="Times New Roman" w:cs="Times New Roman"/>
          <w:spacing w:val="-2"/>
          <w:sz w:val="24"/>
          <w:szCs w:val="24"/>
          <w:lang w:eastAsia="en-GB"/>
        </w:rPr>
      </w:pPr>
      <w:r w:rsidRPr="00796E15">
        <w:rPr>
          <w:rFonts w:ascii="Times New Roman" w:eastAsia="Times New Roman" w:hAnsi="Times New Roman" w:cs="Times New Roman"/>
          <w:spacing w:val="-2"/>
          <w:sz w:val="24"/>
          <w:szCs w:val="24"/>
          <w:lang w:eastAsia="en-GB"/>
        </w:rPr>
        <w:t>The next six lines deepen the class divide between the speaker and the '</w:t>
      </w:r>
      <w:proofErr w:type="spellStart"/>
      <w:r w:rsidRPr="00796E15">
        <w:rPr>
          <w:rFonts w:ascii="Times New Roman" w:eastAsia="Times New Roman" w:hAnsi="Times New Roman" w:cs="Times New Roman"/>
          <w:spacing w:val="-2"/>
          <w:sz w:val="24"/>
          <w:szCs w:val="24"/>
          <w:lang w:eastAsia="en-GB"/>
        </w:rPr>
        <w:t>turistas</w:t>
      </w:r>
      <w:proofErr w:type="spellEnd"/>
      <w:r w:rsidRPr="00796E15">
        <w:rPr>
          <w:rFonts w:ascii="Times New Roman" w:eastAsia="Times New Roman" w:hAnsi="Times New Roman" w:cs="Times New Roman"/>
          <w:spacing w:val="-2"/>
          <w:sz w:val="24"/>
          <w:szCs w:val="24"/>
          <w:lang w:eastAsia="en-GB"/>
        </w:rPr>
        <w:t>.' First, the speaker sees the women rub oil onto themselves, that is "sweeter than honey," and the children being playful, sipping on drinks with "long straws, coconut white, mango yellow." The scented oil and colourful drinks ('material possessions' in Marxist terms) demonstrate the privilege that the tourists have in comparison to what the speaker and her family have (or, more likely, do not have), for the latter would likely have regular plastic straws to basic drinks. Also, it is worth noting that the speaker does not even have a clear view of the tourists enjoying their vacation--she has to "peek" through the cactus fence, which is essentially a border between the two classes. The final six lines of the poem explicitly show the class division between the speaker and the tourists. When the speaker states that, "Once my little sister / ran barefoot across the hot sand / for a taste" (13-16), she ends on a period, almost hoping that her sister would be able to run across to the other side where the wealthy tourists and playful children are, to feel what it is like, to be equal to them.</w:t>
      </w:r>
    </w:p>
    <w:p w14:paraId="7C144E8B" w14:textId="7821CB84" w:rsidR="00656455" w:rsidRPr="00796E15" w:rsidRDefault="00864E11" w:rsidP="005D30E6">
      <w:pPr>
        <w:shd w:val="clear" w:color="auto" w:fill="FFFFFF"/>
        <w:spacing w:line="480" w:lineRule="auto"/>
        <w:rPr>
          <w:rFonts w:ascii="Times New Roman" w:eastAsia="Times New Roman" w:hAnsi="Times New Roman" w:cs="Times New Roman"/>
          <w:spacing w:val="-2"/>
          <w:sz w:val="24"/>
          <w:szCs w:val="24"/>
          <w:lang w:eastAsia="en-GB"/>
        </w:rPr>
      </w:pPr>
      <w:r>
        <w:rPr>
          <w:rFonts w:ascii="Times New Roman" w:eastAsia="Times New Roman" w:hAnsi="Times New Roman" w:cs="Times New Roman"/>
          <w:spacing w:val="-2"/>
          <w:sz w:val="24"/>
          <w:szCs w:val="24"/>
          <w:lang w:eastAsia="en-GB"/>
        </w:rPr>
        <w:t xml:space="preserve">Pat Mora is best known to write about the boarders that exist physically, mentally, spiritually and socially. This poem is a typical example of differences between the wealthy and the poor. Though the talk about the so-called equality is held now and then in our society and politics, the reality is far from the negotiations which she has successfully shown the reader through this heart touching poem. Though there remain various inequalities in society, she has chosen class distinction by wealth in society as the theme of the poem. It is rather like a sad story revealing the bitter truth of a community through the eyes of a young girl. It is quite evident that the poet has become the speaker is conveyed in it. </w:t>
      </w:r>
      <w:proofErr w:type="gramStart"/>
      <w:r>
        <w:rPr>
          <w:rFonts w:ascii="Times New Roman" w:eastAsia="Times New Roman" w:hAnsi="Times New Roman" w:cs="Times New Roman"/>
          <w:spacing w:val="-2"/>
          <w:sz w:val="24"/>
          <w:szCs w:val="24"/>
          <w:lang w:eastAsia="en-GB"/>
        </w:rPr>
        <w:t>So</w:t>
      </w:r>
      <w:proofErr w:type="gramEnd"/>
      <w:r>
        <w:rPr>
          <w:rFonts w:ascii="Times New Roman" w:eastAsia="Times New Roman" w:hAnsi="Times New Roman" w:cs="Times New Roman"/>
          <w:spacing w:val="-2"/>
          <w:sz w:val="24"/>
          <w:szCs w:val="24"/>
          <w:lang w:eastAsia="en-GB"/>
        </w:rPr>
        <w:t xml:space="preserve"> it is well to assume that the speaker is the charming poet herself.</w:t>
      </w:r>
    </w:p>
    <w:p w14:paraId="1D985EA5" w14:textId="22B4AD10" w:rsidR="00796E15" w:rsidRPr="005D30E6" w:rsidRDefault="00796E15" w:rsidP="005D30E6">
      <w:pPr>
        <w:spacing w:line="480" w:lineRule="auto"/>
        <w:rPr>
          <w:rFonts w:ascii="Times New Roman" w:hAnsi="Times New Roman" w:cs="Times New Roman"/>
          <w:sz w:val="24"/>
          <w:szCs w:val="24"/>
        </w:rPr>
      </w:pPr>
    </w:p>
    <w:p w14:paraId="08600939" w14:textId="5F5A260F" w:rsidR="00A5022A" w:rsidRDefault="00864E11" w:rsidP="00864E1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CITATIONS</w:t>
      </w:r>
    </w:p>
    <w:p w14:paraId="2611BCA0" w14:textId="6C8C0A3C" w:rsidR="00864E11" w:rsidRDefault="00864E11" w:rsidP="00864E11">
      <w:pPr>
        <w:spacing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Marcovitz, Hal. </w:t>
      </w:r>
      <w:r>
        <w:rPr>
          <w:rFonts w:ascii="Arial" w:hAnsi="Arial" w:cs="Arial"/>
          <w:i/>
          <w:iCs/>
          <w:color w:val="222222"/>
          <w:sz w:val="20"/>
          <w:szCs w:val="20"/>
          <w:shd w:val="clear" w:color="auto" w:fill="FFFFFF"/>
        </w:rPr>
        <w:t>Pat Mora</w:t>
      </w:r>
      <w:r>
        <w:rPr>
          <w:rFonts w:ascii="Arial" w:hAnsi="Arial" w:cs="Arial"/>
          <w:color w:val="222222"/>
          <w:sz w:val="20"/>
          <w:szCs w:val="20"/>
          <w:shd w:val="clear" w:color="auto" w:fill="FFFFFF"/>
        </w:rPr>
        <w:t>. Infobase Learning, 2013.</w:t>
      </w:r>
    </w:p>
    <w:p w14:paraId="53719B34" w14:textId="1B569E4A" w:rsidR="00864E11" w:rsidRDefault="00864E11" w:rsidP="00864E11">
      <w:pPr>
        <w:spacing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Davila, Denise. "Pat Mora: Transcending the Continental Divide One Book at a Time." </w:t>
      </w:r>
      <w:proofErr w:type="spellStart"/>
      <w:r>
        <w:rPr>
          <w:rFonts w:ascii="Arial" w:hAnsi="Arial" w:cs="Arial"/>
          <w:i/>
          <w:iCs/>
          <w:color w:val="222222"/>
          <w:sz w:val="20"/>
          <w:szCs w:val="20"/>
          <w:shd w:val="clear" w:color="auto" w:fill="FFFFFF"/>
        </w:rPr>
        <w:t>Bookbird</w:t>
      </w:r>
      <w:proofErr w:type="spellEnd"/>
      <w:r>
        <w:rPr>
          <w:rFonts w:ascii="Arial" w:hAnsi="Arial" w:cs="Arial"/>
          <w:i/>
          <w:iCs/>
          <w:color w:val="222222"/>
          <w:sz w:val="20"/>
          <w:szCs w:val="20"/>
          <w:shd w:val="clear" w:color="auto" w:fill="FFFFFF"/>
        </w:rPr>
        <w:t>: A Journal of International Children's Literature</w:t>
      </w:r>
      <w:r>
        <w:rPr>
          <w:rFonts w:ascii="Arial" w:hAnsi="Arial" w:cs="Arial"/>
          <w:color w:val="222222"/>
          <w:sz w:val="20"/>
          <w:szCs w:val="20"/>
          <w:shd w:val="clear" w:color="auto" w:fill="FFFFFF"/>
        </w:rPr>
        <w:t> 52.3 (2014): 1-12.</w:t>
      </w:r>
    </w:p>
    <w:p w14:paraId="65033C0C" w14:textId="11F35B7D" w:rsidR="00864E11" w:rsidRPr="005D30E6" w:rsidRDefault="00864E11" w:rsidP="005D30E6">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 xml:space="preserve">Fox, Linda C. "From" Chants to Borders to Communion": Pat Mora's Poetic Journey to </w:t>
      </w:r>
      <w:proofErr w:type="spellStart"/>
      <w:r>
        <w:rPr>
          <w:rFonts w:ascii="Arial" w:hAnsi="Arial" w:cs="Arial"/>
          <w:color w:val="222222"/>
          <w:sz w:val="20"/>
          <w:szCs w:val="20"/>
          <w:shd w:val="clear" w:color="auto" w:fill="FFFFFF"/>
        </w:rPr>
        <w:t>Nepantla</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Bilingual Review/La Revista </w:t>
      </w:r>
      <w:proofErr w:type="spellStart"/>
      <w:r>
        <w:rPr>
          <w:rFonts w:ascii="Arial" w:hAnsi="Arial" w:cs="Arial"/>
          <w:i/>
          <w:iCs/>
          <w:color w:val="222222"/>
          <w:sz w:val="20"/>
          <w:szCs w:val="20"/>
          <w:shd w:val="clear" w:color="auto" w:fill="FFFFFF"/>
        </w:rPr>
        <w:t>Bilingüe</w:t>
      </w:r>
      <w:proofErr w:type="spellEnd"/>
      <w:r>
        <w:rPr>
          <w:rFonts w:ascii="Arial" w:hAnsi="Arial" w:cs="Arial"/>
          <w:color w:val="222222"/>
          <w:sz w:val="20"/>
          <w:szCs w:val="20"/>
          <w:shd w:val="clear" w:color="auto" w:fill="FFFFFF"/>
        </w:rPr>
        <w:t> 21.3 (1996): 219-230.</w:t>
      </w:r>
    </w:p>
    <w:sectPr w:rsidR="00864E11" w:rsidRPr="005D30E6" w:rsidSect="000C209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F3A269" w14:textId="77777777" w:rsidR="00334777" w:rsidRDefault="00334777" w:rsidP="000C2098">
      <w:pPr>
        <w:spacing w:after="0" w:line="240" w:lineRule="auto"/>
      </w:pPr>
      <w:r>
        <w:separator/>
      </w:r>
    </w:p>
  </w:endnote>
  <w:endnote w:type="continuationSeparator" w:id="0">
    <w:p w14:paraId="2590D176" w14:textId="77777777" w:rsidR="00334777" w:rsidRDefault="00334777" w:rsidP="000C2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547295" w14:textId="77777777" w:rsidR="00334777" w:rsidRDefault="00334777" w:rsidP="000C2098">
      <w:pPr>
        <w:spacing w:after="0" w:line="240" w:lineRule="auto"/>
      </w:pPr>
      <w:r>
        <w:separator/>
      </w:r>
    </w:p>
  </w:footnote>
  <w:footnote w:type="continuationSeparator" w:id="0">
    <w:p w14:paraId="262D61A2" w14:textId="77777777" w:rsidR="00334777" w:rsidRDefault="00334777" w:rsidP="000C20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9597A" w14:textId="4BB258C1" w:rsidR="000C2098" w:rsidRDefault="000C2098">
    <w:pPr>
      <w:pStyle w:val="Header"/>
      <w:jc w:val="right"/>
    </w:pPr>
    <w:r>
      <w:t xml:space="preserve"> CRITICAL ANALYSIS ON THE POEM FENCES                                                                                                      </w:t>
    </w:r>
    <w:sdt>
      <w:sdtPr>
        <w:id w:val="8660228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1D2D65B" w14:textId="77777777" w:rsidR="000C2098" w:rsidRDefault="000C20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C27AB" w14:textId="671FC171" w:rsidR="000C2098" w:rsidRDefault="000C2098">
    <w:pPr>
      <w:pStyle w:val="Header"/>
    </w:pPr>
    <w:r>
      <w:t>Running Head: FENCES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E15"/>
    <w:rsid w:val="000C2098"/>
    <w:rsid w:val="000C5D7D"/>
    <w:rsid w:val="002E30D3"/>
    <w:rsid w:val="00334777"/>
    <w:rsid w:val="005D30E6"/>
    <w:rsid w:val="00656455"/>
    <w:rsid w:val="006B58AB"/>
    <w:rsid w:val="0071302E"/>
    <w:rsid w:val="00796E15"/>
    <w:rsid w:val="00864E11"/>
    <w:rsid w:val="008A4E23"/>
    <w:rsid w:val="0094474E"/>
    <w:rsid w:val="00A5022A"/>
    <w:rsid w:val="00CC4F77"/>
    <w:rsid w:val="00D138C0"/>
    <w:rsid w:val="00EB3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9F4B4"/>
  <w15:chartTrackingRefBased/>
  <w15:docId w15:val="{A1D662BB-481C-4F36-950A-E01D86233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098"/>
  </w:style>
  <w:style w:type="paragraph" w:styleId="Footer">
    <w:name w:val="footer"/>
    <w:basedOn w:val="Normal"/>
    <w:link w:val="FooterChar"/>
    <w:uiPriority w:val="99"/>
    <w:unhideWhenUsed/>
    <w:rsid w:val="000C2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0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dc:creator>
  <cp:lastModifiedBy>user</cp:lastModifiedBy>
  <cp:revision>2</cp:revision>
  <dcterms:created xsi:type="dcterms:W3CDTF">2020-04-29T14:56:00Z</dcterms:created>
  <dcterms:modified xsi:type="dcterms:W3CDTF">2020-04-29T14:56:00Z</dcterms:modified>
</cp:coreProperties>
</file>